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E936F" w14:textId="77777777" w:rsidR="00242E76" w:rsidRPr="00502248" w:rsidRDefault="00242E76" w:rsidP="00B97472">
      <w:pPr>
        <w:pStyle w:val="Corpotesto"/>
        <w:ind w:right="84"/>
        <w:jc w:val="center"/>
        <w:rPr>
          <w:rFonts w:ascii="Times New Roman" w:hAnsi="Times New Roman"/>
          <w:strike/>
        </w:rPr>
      </w:pPr>
    </w:p>
    <w:p w14:paraId="10BB040F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1977B4E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B624097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354D85D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FD5D1F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AEA5956" w14:textId="77777777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1a</w:t>
      </w:r>
    </w:p>
    <w:p w14:paraId="4B72015F" w14:textId="79AE1D3D" w:rsidR="004078C0" w:rsidRDefault="004078C0" w:rsidP="006D17A2">
      <w:pPr>
        <w:jc w:val="center"/>
        <w:rPr>
          <w:rFonts w:ascii="Arial" w:hAnsi="Arial"/>
          <w:sz w:val="22"/>
          <w:szCs w:val="20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="00734CAE" w:rsidRPr="00946210">
        <w:rPr>
          <w:rFonts w:ascii="Cambria" w:hAnsi="Cambria" w:cs="Calibri Light"/>
          <w:sz w:val="22"/>
          <w:szCs w:val="22"/>
        </w:rPr>
        <w:t>Versione</w:t>
      </w:r>
      <w:r w:rsidR="006D17A2" w:rsidRPr="00946210">
        <w:rPr>
          <w:rFonts w:ascii="Cambria" w:hAnsi="Cambria" w:cs="Calibri Light"/>
          <w:sz w:val="22"/>
          <w:szCs w:val="22"/>
        </w:rPr>
        <w:t xml:space="preserve"> </w:t>
      </w:r>
      <w:r w:rsidR="004F62C2">
        <w:rPr>
          <w:rFonts w:ascii="Cambria" w:hAnsi="Cambria" w:cs="Calibri Light"/>
          <w:sz w:val="22"/>
          <w:szCs w:val="22"/>
        </w:rPr>
        <w:t>14</w:t>
      </w:r>
      <w:r w:rsidR="00496479" w:rsidRPr="00496479">
        <w:rPr>
          <w:rFonts w:ascii="Cambria" w:hAnsi="Cambria" w:cs="Calibri Light"/>
          <w:sz w:val="22"/>
          <w:szCs w:val="22"/>
        </w:rPr>
        <w:t>/</w:t>
      </w:r>
      <w:r w:rsidR="004F62C2">
        <w:rPr>
          <w:rFonts w:ascii="Cambria" w:hAnsi="Cambria" w:cs="Calibri Light"/>
          <w:sz w:val="22"/>
          <w:szCs w:val="22"/>
        </w:rPr>
        <w:t>06</w:t>
      </w:r>
      <w:r w:rsidR="00496479" w:rsidRPr="00496479">
        <w:rPr>
          <w:rFonts w:ascii="Cambria" w:hAnsi="Cambria" w:cs="Calibri Light"/>
          <w:sz w:val="22"/>
          <w:szCs w:val="22"/>
        </w:rPr>
        <w:t>/2021</w:t>
      </w:r>
    </w:p>
    <w:p w14:paraId="6FAB7E2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11302B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15D20F1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CC5A94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5FCAA3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91BDA00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2C8704CC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2CFD4EF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A28B1F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63FFBBD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6FA96589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50A93DD7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07B651BA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C154F0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C154F0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786A0045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5993DA5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2DEB00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146C51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8C1C7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02DE9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C51E141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3B2C12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………………………………..</w:t>
      </w:r>
    </w:p>
    <w:p w14:paraId="55165D8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60E8CE2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73FA494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F99798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DD775D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DCFF452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DDCD15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4B58EC59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2D6FED12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9E6A41B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0326E1B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5398F79B" wp14:editId="2E5FC8EE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B6FA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4BC3EB0C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361D0C9E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1379DA66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4BC3C18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045A31AD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13305BDE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414118F5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79674984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5A55EF8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A7C36FB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INTERREG V-A Italia - Malta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2DD41984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052DAF57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CE3AB41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</w:t>
            </w:r>
            <w:r w:rsidR="00C154F0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PROVVISORIO/DEFINITIVO </w:t>
            </w:r>
            <w:r w:rsidRPr="0042232E">
              <w:rPr>
                <w:b/>
                <w:sz w:val="22"/>
                <w:szCs w:val="22"/>
              </w:rPr>
              <w:t>di Audit di sistema</w:t>
            </w:r>
          </w:p>
        </w:tc>
      </w:tr>
    </w:tbl>
    <w:p w14:paraId="44AC3E19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3EE6A89A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ED7265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42232E">
              <w:rPr>
                <w:b/>
                <w:sz w:val="22"/>
                <w:szCs w:val="22"/>
              </w:rPr>
              <w:t xml:space="preserve">Autorità di </w:t>
            </w:r>
          </w:p>
        </w:tc>
      </w:tr>
    </w:tbl>
    <w:p w14:paraId="31DF0359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5F18CAE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903A48" w14:textId="0E0B3289" w:rsidR="0042232E" w:rsidRPr="0042232E" w:rsidRDefault="0042232E" w:rsidP="00502248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  <w:r w:rsidR="00C154F0" w:rsidRPr="00C76DFD">
              <w:rPr>
                <w:rFonts w:ascii="Times New Roman" w:hAnsi="Times New Roman"/>
                <w:b/>
                <w:sz w:val="22"/>
                <w:szCs w:val="22"/>
              </w:rPr>
              <w:t>1/7/20</w:t>
            </w:r>
            <w:r w:rsidR="0050224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C154F0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 w:rsidR="0050224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C154F0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552CC53A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0D306A28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1971C96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156534D6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6E34693D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6A8A0F9" w14:textId="155708BE" w:rsidR="0042232E" w:rsidRPr="0042232E" w:rsidRDefault="0042232E" w:rsidP="00502248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NOTA DI CONDIVISIONE</w:t>
            </w:r>
            <w:r w:rsidR="00502248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n.      </w:t>
            </w:r>
            <w:r w:rsidR="00502248">
              <w:rPr>
                <w:b/>
                <w:sz w:val="22"/>
                <w:szCs w:val="22"/>
              </w:rPr>
              <w:t xml:space="preserve">         del                 </w:t>
            </w:r>
          </w:p>
        </w:tc>
      </w:tr>
    </w:tbl>
    <w:p w14:paraId="6BB641DE" w14:textId="77777777" w:rsidR="001F78CB" w:rsidRPr="000B34AF" w:rsidRDefault="001F78CB" w:rsidP="00B97472">
      <w:pPr>
        <w:ind w:right="84"/>
      </w:pPr>
    </w:p>
    <w:p w14:paraId="4A09D37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60252C5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BFBFC3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522E47E7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48937F7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F34F0C6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D05A0F1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B2E7DD2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0D06B7F3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55CB9827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E98F6D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D41AA48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19D72C38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719DD0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4E486E52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BBD122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F6D9418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102D432" w14:textId="77777777" w:rsidTr="00DA10F0">
        <w:trPr>
          <w:trHeight w:val="632"/>
        </w:trPr>
        <w:tc>
          <w:tcPr>
            <w:tcW w:w="178" w:type="pct"/>
          </w:tcPr>
          <w:p w14:paraId="6EC82F77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10D1E13E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5EBAC87C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EAA2965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05FC1A91" w14:textId="77777777" w:rsidTr="00DA10F0">
        <w:trPr>
          <w:trHeight w:val="632"/>
        </w:trPr>
        <w:tc>
          <w:tcPr>
            <w:tcW w:w="178" w:type="pct"/>
          </w:tcPr>
          <w:p w14:paraId="0493471A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211B681F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3761F2A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5596670C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01F20087" w14:textId="77777777" w:rsidTr="00DA10F0">
        <w:tc>
          <w:tcPr>
            <w:tcW w:w="178" w:type="pct"/>
          </w:tcPr>
          <w:p w14:paraId="3393F309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DDF6940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0ED592F2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2730776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2325341C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3C0AF989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13C2FC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6D2BE93A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F3883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89F524D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654CCB5E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292BF1B2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E22D40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02DF7B42" w14:textId="77777777" w:rsidTr="00844BD6">
        <w:tc>
          <w:tcPr>
            <w:tcW w:w="252" w:type="pct"/>
          </w:tcPr>
          <w:p w14:paraId="15E4108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695A12B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8E88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0E44D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E747C15" w14:textId="77777777" w:rsidTr="00844BD6">
        <w:tc>
          <w:tcPr>
            <w:tcW w:w="252" w:type="pct"/>
          </w:tcPr>
          <w:p w14:paraId="52884B2C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B8B9A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36B7A81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EB770F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BA3B68D" w14:textId="77777777" w:rsidTr="00844BD6">
        <w:tc>
          <w:tcPr>
            <w:tcW w:w="252" w:type="pct"/>
          </w:tcPr>
          <w:p w14:paraId="75C903BF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3BA1B99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46598B6E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446CFED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4816D98" w14:textId="77777777" w:rsidTr="00844BD6">
        <w:tc>
          <w:tcPr>
            <w:tcW w:w="252" w:type="pct"/>
          </w:tcPr>
          <w:p w14:paraId="329F1804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1C690E4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05563FF9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E0D613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65FA293" w14:textId="77777777" w:rsidTr="00844BD6">
        <w:tc>
          <w:tcPr>
            <w:tcW w:w="252" w:type="pct"/>
          </w:tcPr>
          <w:p w14:paraId="3456402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6BE6F8A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16DDB6CC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2BA7677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E4EA8C4" w14:textId="77777777" w:rsidTr="00844BD6">
        <w:tc>
          <w:tcPr>
            <w:tcW w:w="252" w:type="pct"/>
          </w:tcPr>
          <w:p w14:paraId="2DECB819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6D5F50A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7CA4F724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7F3883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A2B5E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5378091E" w14:textId="77777777" w:rsidTr="00844BD6">
        <w:tc>
          <w:tcPr>
            <w:tcW w:w="252" w:type="pct"/>
          </w:tcPr>
          <w:p w14:paraId="4AAD2518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6F74E4E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strumenti specifici (es. check-list di controllo), sono adeguati al soggetto auditato e sono stati compilati?</w:t>
            </w:r>
          </w:p>
        </w:tc>
        <w:tc>
          <w:tcPr>
            <w:tcW w:w="1080" w:type="pct"/>
            <w:vAlign w:val="center"/>
          </w:tcPr>
          <w:p w14:paraId="727E744A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8403D2E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9D4CBFF" w14:textId="77777777" w:rsidTr="00844BD6">
        <w:tc>
          <w:tcPr>
            <w:tcW w:w="252" w:type="pct"/>
          </w:tcPr>
          <w:p w14:paraId="3F02A408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635BA27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riferimenti legislativi richiamati (leggi, circolari, Direttive CEE, Regolamenti (CE), etc,) sono pertinenti?</w:t>
            </w:r>
          </w:p>
        </w:tc>
        <w:tc>
          <w:tcPr>
            <w:tcW w:w="1080" w:type="pct"/>
            <w:vAlign w:val="center"/>
          </w:tcPr>
          <w:p w14:paraId="4D74AE15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0474954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6E0BA9E5" w14:textId="77777777" w:rsidTr="00844BD6">
        <w:tc>
          <w:tcPr>
            <w:tcW w:w="252" w:type="pct"/>
          </w:tcPr>
          <w:p w14:paraId="13A2BD1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653E0CAD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18792E74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BF7D74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5EBF61B6" w14:textId="77777777" w:rsidTr="00844BD6">
        <w:tc>
          <w:tcPr>
            <w:tcW w:w="252" w:type="pct"/>
          </w:tcPr>
          <w:p w14:paraId="50819905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16D845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01E10DE9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DF4DFB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1CEB779" w14:textId="77777777" w:rsidTr="00502248">
        <w:trPr>
          <w:trHeight w:val="325"/>
        </w:trPr>
        <w:tc>
          <w:tcPr>
            <w:tcW w:w="252" w:type="pct"/>
          </w:tcPr>
          <w:p w14:paraId="6F14778E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7F3B66C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24E24180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7F3883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F78C51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626171B3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5C8F4E7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53CA93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2325BD96" w14:textId="77777777" w:rsidTr="00844BD6">
        <w:tc>
          <w:tcPr>
            <w:tcW w:w="252" w:type="pct"/>
          </w:tcPr>
          <w:p w14:paraId="00C29FCD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45792A2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5452FA3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E566322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4CD21B7" w14:textId="77777777" w:rsidTr="00844BD6">
        <w:tc>
          <w:tcPr>
            <w:tcW w:w="252" w:type="pct"/>
          </w:tcPr>
          <w:p w14:paraId="79E6D9BD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283C14F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23FDBBA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13A5D1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BF4C65B" w14:textId="77777777" w:rsidTr="00844BD6">
        <w:trPr>
          <w:trHeight w:hRule="exact" w:val="886"/>
        </w:trPr>
        <w:tc>
          <w:tcPr>
            <w:tcW w:w="252" w:type="pct"/>
          </w:tcPr>
          <w:p w14:paraId="4C93145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4180238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6BE098CF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2532D12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B15588B" w14:textId="77777777" w:rsidTr="00844BD6">
        <w:tc>
          <w:tcPr>
            <w:tcW w:w="252" w:type="pct"/>
          </w:tcPr>
          <w:p w14:paraId="286A817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18F5044D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0AB2CA8E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114F21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D5E8214" w14:textId="77777777" w:rsidTr="00844BD6">
        <w:tc>
          <w:tcPr>
            <w:tcW w:w="252" w:type="pct"/>
          </w:tcPr>
          <w:p w14:paraId="1CF27E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1DF6473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0C163E2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C5A403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87F4B8A" w14:textId="77777777" w:rsidTr="00844BD6">
        <w:tc>
          <w:tcPr>
            <w:tcW w:w="252" w:type="pct"/>
          </w:tcPr>
          <w:p w14:paraId="6DB11C0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3E8CD51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L’executive summary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3BD7B52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D4CDB2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EDAB41D" w14:textId="77777777" w:rsidTr="00844BD6">
        <w:tc>
          <w:tcPr>
            <w:tcW w:w="252" w:type="pct"/>
          </w:tcPr>
          <w:p w14:paraId="7681E311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62" w:type="pct"/>
          </w:tcPr>
          <w:p w14:paraId="6FF0FFA1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 xml:space="preserve">Le azioni correttive/raccomandazioni, sono </w:t>
            </w:r>
            <w:r w:rsidRPr="006D7C22">
              <w:lastRenderedPageBreak/>
              <w:t>classificate secondo i criteri alto/medio/basso?</w:t>
            </w:r>
          </w:p>
        </w:tc>
        <w:tc>
          <w:tcPr>
            <w:tcW w:w="1080" w:type="pct"/>
            <w:vAlign w:val="center"/>
          </w:tcPr>
          <w:p w14:paraId="0B8BB87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lastRenderedPageBreak/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0027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7C97D2" w14:textId="77777777" w:rsidTr="00844BD6">
        <w:tc>
          <w:tcPr>
            <w:tcW w:w="252" w:type="pct"/>
          </w:tcPr>
          <w:p w14:paraId="573CC188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50D9682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3F7C9F2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AF20A2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505B930" w14:textId="77777777" w:rsidTr="00844BD6">
        <w:tc>
          <w:tcPr>
            <w:tcW w:w="252" w:type="pct"/>
          </w:tcPr>
          <w:p w14:paraId="20D90D5C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41E2537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22A9F72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7B0F45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6FB62395" w14:textId="77777777" w:rsidTr="00844BD6">
        <w:trPr>
          <w:trHeight w:val="303"/>
        </w:trPr>
        <w:tc>
          <w:tcPr>
            <w:tcW w:w="252" w:type="pct"/>
          </w:tcPr>
          <w:p w14:paraId="679E284C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397CDED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067E129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D9CB41A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7B9A75C" w14:textId="77777777" w:rsidTr="00844BD6">
        <w:tc>
          <w:tcPr>
            <w:tcW w:w="252" w:type="pct"/>
          </w:tcPr>
          <w:p w14:paraId="397FF8AD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7D73CDE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5EAEF49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8E9ADB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5206D73" w14:textId="77777777" w:rsidTr="00844BD6">
        <w:tc>
          <w:tcPr>
            <w:tcW w:w="252" w:type="pct"/>
          </w:tcPr>
          <w:p w14:paraId="68564DA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51EE330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3A29275B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7D7994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9FCEF97" w14:textId="77777777" w:rsidTr="00844BD6">
        <w:tc>
          <w:tcPr>
            <w:tcW w:w="252" w:type="pct"/>
          </w:tcPr>
          <w:p w14:paraId="481385C8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30001B8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0F2DDE8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BE562D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B05C776" w14:textId="77777777" w:rsidTr="00844BD6">
        <w:tc>
          <w:tcPr>
            <w:tcW w:w="252" w:type="pct"/>
          </w:tcPr>
          <w:p w14:paraId="3780356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4C8E213D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39DF31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D824E61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5875CAF6" w14:textId="77777777" w:rsidTr="00844BD6">
        <w:tc>
          <w:tcPr>
            <w:tcW w:w="252" w:type="pct"/>
          </w:tcPr>
          <w:p w14:paraId="57C1ED1B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45B20CB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5A9F5FA9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F25CEA8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7C6CA78" w14:textId="77777777" w:rsidTr="00844BD6">
        <w:tc>
          <w:tcPr>
            <w:tcW w:w="252" w:type="pct"/>
          </w:tcPr>
          <w:p w14:paraId="39F82798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0013BF1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1096E37F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7A24892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2AAD24E4" w14:textId="77777777" w:rsidTr="00844BD6">
        <w:tc>
          <w:tcPr>
            <w:tcW w:w="252" w:type="pct"/>
          </w:tcPr>
          <w:p w14:paraId="2052458A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0F428E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076C6BB9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56D3C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1C35FC85" w14:textId="77777777" w:rsidTr="00844BD6">
        <w:tc>
          <w:tcPr>
            <w:tcW w:w="252" w:type="pct"/>
          </w:tcPr>
          <w:p w14:paraId="4F6CF6C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2244E44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7F5338E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4C7B34B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0F8CE14A" w14:textId="77777777" w:rsidTr="00844BD6">
        <w:tc>
          <w:tcPr>
            <w:tcW w:w="252" w:type="pct"/>
          </w:tcPr>
          <w:p w14:paraId="5E253D9A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55B91B21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3952A73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7F3883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4D35A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AAB9333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528A1AD5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133AD1AA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067465CF" w14:textId="77777777" w:rsidTr="00844BD6">
        <w:tc>
          <w:tcPr>
            <w:tcW w:w="534" w:type="dxa"/>
          </w:tcPr>
          <w:p w14:paraId="17344070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4A98C11C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61352064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4E2898A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F69C97E" w14:textId="77777777" w:rsidTr="00844BD6">
        <w:tc>
          <w:tcPr>
            <w:tcW w:w="534" w:type="dxa"/>
          </w:tcPr>
          <w:p w14:paraId="3A72595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4FDA3FB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02CB128C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439327C7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64EC1CFE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F391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0D7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D6AA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1A71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5AE6825B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1221A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1383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8126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7F3883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72AF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5823D4A5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EB32C0D" w14:textId="77777777" w:rsidTr="001C09E4">
        <w:tc>
          <w:tcPr>
            <w:tcW w:w="5000" w:type="pct"/>
            <w:gridSpan w:val="4"/>
          </w:tcPr>
          <w:p w14:paraId="71A193E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57E0017B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1AADDEBE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1B46E7B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0A33C59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F2F626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7B040713" w14:textId="77777777" w:rsidTr="00844BD6">
        <w:tc>
          <w:tcPr>
            <w:tcW w:w="248" w:type="pct"/>
          </w:tcPr>
          <w:p w14:paraId="47A5BEB3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2621" w:type="pct"/>
          </w:tcPr>
          <w:p w14:paraId="3C91ABE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3B7C6C5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F556B59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329EB740" w14:textId="77777777" w:rsidTr="00844BD6">
        <w:tc>
          <w:tcPr>
            <w:tcW w:w="248" w:type="pct"/>
          </w:tcPr>
          <w:p w14:paraId="64906A9F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13574662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1633D14E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F15D8C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48E486D1" w14:textId="77777777" w:rsidTr="00844BD6">
        <w:tc>
          <w:tcPr>
            <w:tcW w:w="248" w:type="pct"/>
          </w:tcPr>
          <w:p w14:paraId="0DE8E19A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3A239222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01A9FD3E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164F3A9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4E54FD8" w14:textId="77777777" w:rsidTr="00844BD6">
        <w:tc>
          <w:tcPr>
            <w:tcW w:w="248" w:type="pct"/>
          </w:tcPr>
          <w:p w14:paraId="0214DF04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75BC3CD2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176301D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3E20A1A0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C34C757" w14:textId="77777777" w:rsidR="007B4637" w:rsidRPr="007A3248" w:rsidRDefault="007B4637" w:rsidP="007B4637">
      <w:pPr>
        <w:jc w:val="both"/>
        <w:rPr>
          <w:bCs/>
        </w:rPr>
      </w:pPr>
    </w:p>
    <w:p w14:paraId="3FD04573" w14:textId="77777777" w:rsidR="007B4637" w:rsidRPr="007A3248" w:rsidRDefault="007B4637" w:rsidP="007B4637">
      <w:pPr>
        <w:jc w:val="both"/>
        <w:rPr>
          <w:bCs/>
        </w:rPr>
      </w:pPr>
    </w:p>
    <w:p w14:paraId="34051589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2A8E35DC" w14:textId="77777777" w:rsidTr="001C09E4">
        <w:tc>
          <w:tcPr>
            <w:tcW w:w="10005" w:type="dxa"/>
          </w:tcPr>
          <w:p w14:paraId="4217EA8F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2CB4FE75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3692978F" w14:textId="77777777" w:rsidR="00E32D80" w:rsidRPr="00583274" w:rsidRDefault="00E32D80" w:rsidP="000B34AF"/>
    <w:p w14:paraId="30CD269C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94F0A75" w14:textId="77777777" w:rsidR="00E32D80" w:rsidRDefault="00E32D80">
      <w:pPr>
        <w:pStyle w:val="Testocommento"/>
      </w:pPr>
    </w:p>
    <w:p w14:paraId="785117E5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1A7A3FBE" w14:textId="77777777" w:rsidTr="000B34AF">
        <w:tc>
          <w:tcPr>
            <w:tcW w:w="2585" w:type="pct"/>
            <w:shd w:val="clear" w:color="auto" w:fill="808080"/>
          </w:tcPr>
          <w:p w14:paraId="5A0EB3E3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0117E382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C7FB61D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2B4F5038" w14:textId="77777777" w:rsidTr="000B34AF">
        <w:trPr>
          <w:trHeight w:val="632"/>
        </w:trPr>
        <w:tc>
          <w:tcPr>
            <w:tcW w:w="2585" w:type="pct"/>
          </w:tcPr>
          <w:p w14:paraId="5EEC2CC2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257DF0AC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7F3883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7F3883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4F62C2">
              <w:rPr>
                <w:b/>
                <w:bCs/>
                <w:sz w:val="22"/>
              </w:rPr>
            </w:r>
            <w:r w:rsidR="004F62C2">
              <w:rPr>
                <w:b/>
                <w:bCs/>
                <w:sz w:val="22"/>
              </w:rPr>
              <w:fldChar w:fldCharType="separate"/>
            </w:r>
            <w:r w:rsidR="007F3883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6B86BEB7" w14:textId="77777777" w:rsidR="00385F09" w:rsidRPr="0013066E" w:rsidRDefault="00385F09" w:rsidP="001A5AA0">
            <w:pPr>
              <w:jc w:val="center"/>
            </w:pPr>
          </w:p>
        </w:tc>
      </w:tr>
    </w:tbl>
    <w:p w14:paraId="1CC530D0" w14:textId="77777777" w:rsidR="00E742A3" w:rsidRDefault="00E742A3" w:rsidP="00E742A3">
      <w:pPr>
        <w:jc w:val="both"/>
        <w:rPr>
          <w:b/>
          <w:bCs/>
          <w:sz w:val="28"/>
        </w:rPr>
      </w:pPr>
    </w:p>
    <w:p w14:paraId="53EE657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710EAEB4" w14:textId="77777777" w:rsidTr="004729DF">
        <w:trPr>
          <w:trHeight w:val="1087"/>
        </w:trPr>
        <w:tc>
          <w:tcPr>
            <w:tcW w:w="2540" w:type="pct"/>
          </w:tcPr>
          <w:p w14:paraId="7BB67DA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22FEAB09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1EF4436D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BCB6732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65429E49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7BF4E6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Caracappa</w:t>
            </w:r>
          </w:p>
          <w:p w14:paraId="112FB73D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E954F4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5B5128D9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53165" w14:textId="77777777" w:rsidR="0076663E" w:rsidRDefault="0076663E">
      <w:r>
        <w:separator/>
      </w:r>
    </w:p>
  </w:endnote>
  <w:endnote w:type="continuationSeparator" w:id="0">
    <w:p w14:paraId="339E4CD4" w14:textId="77777777" w:rsidR="0076663E" w:rsidRDefault="0076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C41D" w14:textId="77777777" w:rsidR="004F62C2" w:rsidRDefault="004F62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D8B6" w14:textId="77777777" w:rsidR="00DA10F0" w:rsidRDefault="00DA10F0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DA10F0" w:rsidRPr="004078C0" w14:paraId="563D0D30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F3DBCBE" w14:textId="77777777" w:rsidR="00DA10F0" w:rsidRPr="004078C0" w:rsidRDefault="00DA10F0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E7EC454" w14:textId="77777777" w:rsidR="00DA10F0" w:rsidRPr="004078C0" w:rsidRDefault="00DA10F0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503E955E" w14:textId="77777777" w:rsidR="00DA10F0" w:rsidRPr="004078C0" w:rsidRDefault="00DA10F0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BF52299" w14:textId="6707FAAB" w:rsidR="00DA10F0" w:rsidRPr="004078C0" w:rsidRDefault="00DA10F0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F3883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F3883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496479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7F3883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7F2FE0D2" w14:textId="312C25FC" w:rsidR="00DA10F0" w:rsidRPr="000261D8" w:rsidRDefault="00DA10F0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 xml:space="preserve">Allegato n. 1a al </w:t>
    </w:r>
    <w:r w:rsidRPr="000261D8">
      <w:rPr>
        <w:rFonts w:ascii="Cambria" w:hAnsi="Cambria" w:cs="Calibri Light"/>
        <w:i/>
        <w:sz w:val="18"/>
        <w:szCs w:val="18"/>
      </w:rPr>
      <w:t>Manuale delle procedure di audit del Programma INTERREG V-A Italia - Malta</w:t>
    </w:r>
    <w:r w:rsidRPr="000261D8"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br/>
    </w:r>
    <w:r w:rsidRPr="00946210">
      <w:rPr>
        <w:rFonts w:ascii="Cambria" w:hAnsi="Cambria" w:cs="Calibri Light"/>
        <w:sz w:val="18"/>
        <w:szCs w:val="18"/>
      </w:rPr>
      <w:t xml:space="preserve">Versione </w:t>
    </w:r>
    <w:r w:rsidR="004F62C2">
      <w:rPr>
        <w:rFonts w:ascii="Cambria" w:hAnsi="Cambria" w:cs="Calibri Light"/>
        <w:sz w:val="18"/>
        <w:szCs w:val="18"/>
      </w:rPr>
      <w:t>14</w:t>
    </w:r>
    <w:r w:rsidR="00502248">
      <w:rPr>
        <w:rFonts w:ascii="Cambria" w:hAnsi="Cambria" w:cs="Calibri Light"/>
        <w:sz w:val="18"/>
        <w:szCs w:val="18"/>
      </w:rPr>
      <w:t>/</w:t>
    </w:r>
    <w:r w:rsidR="004F62C2">
      <w:rPr>
        <w:rFonts w:ascii="Cambria" w:hAnsi="Cambria" w:cs="Calibri Light"/>
        <w:sz w:val="18"/>
        <w:szCs w:val="18"/>
      </w:rPr>
      <w:t>06</w:t>
    </w:r>
    <w:r w:rsidR="00502248">
      <w:rPr>
        <w:rFonts w:ascii="Cambria" w:hAnsi="Cambria" w:cs="Calibri Light"/>
        <w:sz w:val="18"/>
        <w:szCs w:val="18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58C8" w14:textId="77777777" w:rsidR="004F62C2" w:rsidRDefault="004F62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5852" w14:textId="77777777" w:rsidR="0076663E" w:rsidRDefault="0076663E">
      <w:r>
        <w:separator/>
      </w:r>
    </w:p>
  </w:footnote>
  <w:footnote w:type="continuationSeparator" w:id="0">
    <w:p w14:paraId="6BCC27B2" w14:textId="77777777" w:rsidR="0076663E" w:rsidRDefault="00766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0639" w14:textId="77777777" w:rsidR="004F62C2" w:rsidRDefault="004F62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BEC5" w14:textId="77777777" w:rsidR="00DA10F0" w:rsidRPr="004C0965" w:rsidRDefault="00DA10F0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Pr="004C0965">
      <w:rPr>
        <w:rFonts w:ascii="Arial" w:hAnsi="Arial" w:cs="Arial"/>
        <w:sz w:val="16"/>
      </w:rPr>
      <w:t>a – Checklist quality review audit di sistema</w:t>
    </w:r>
  </w:p>
  <w:p w14:paraId="467A77EA" w14:textId="45475356" w:rsidR="00DA10F0" w:rsidRPr="00E00773" w:rsidRDefault="004F62C2" w:rsidP="00116FC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268EC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65.1pt;margin-top:5.15pt;width:36.8pt;height:47.55pt;z-index:251660288;mso-wrap-style:tight">
          <v:imagedata r:id="rId1" o:title=""/>
        </v:shape>
        <o:OLEObject Type="Embed" ProgID="PBrush" ShapeID="_x0000_s2049" DrawAspect="Content" ObjectID="_1685192518" r:id="rId2"/>
      </w:object>
    </w:r>
    <w:r w:rsidR="00DA10F0" w:rsidRPr="00E00773">
      <w:rPr>
        <w:rFonts w:ascii="Palace Script MT" w:hAnsi="Palace Script MT"/>
        <w:b/>
        <w:color w:val="548DD4"/>
        <w:sz w:val="20"/>
      </w:rPr>
      <w:t xml:space="preserve">  </w:t>
    </w:r>
    <w:r w:rsidR="00502248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1C22E4BE" wp14:editId="01AE0FCA">
          <wp:extent cx="1152525" cy="762000"/>
          <wp:effectExtent l="0" t="0" r="9525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A10F0" w:rsidRPr="00E00773">
      <w:rPr>
        <w:rFonts w:ascii="Palace Script MT" w:hAnsi="Palace Script MT"/>
        <w:b/>
        <w:color w:val="548DD4"/>
        <w:sz w:val="20"/>
      </w:rPr>
      <w:t xml:space="preserve">           </w:t>
    </w:r>
    <w:r w:rsidR="00DA10F0">
      <w:rPr>
        <w:rFonts w:ascii="Palace Script MT" w:hAnsi="Palace Script MT"/>
        <w:b/>
        <w:color w:val="548DD4"/>
        <w:sz w:val="20"/>
      </w:rPr>
      <w:t xml:space="preserve">   </w:t>
    </w:r>
    <w:r w:rsidR="00DA10F0" w:rsidRPr="00E00773">
      <w:rPr>
        <w:rFonts w:ascii="Palace Script MT" w:hAnsi="Palace Script MT"/>
        <w:b/>
        <w:color w:val="548DD4"/>
        <w:sz w:val="20"/>
      </w:rPr>
      <w:t xml:space="preserve">           </w:t>
    </w:r>
    <w:r w:rsidR="00502248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5C54EFB2" wp14:editId="417C5741">
          <wp:extent cx="790575" cy="781050"/>
          <wp:effectExtent l="19050" t="0" r="9525" b="0"/>
          <wp:docPr id="9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10F0" w:rsidRPr="00E00773">
      <w:rPr>
        <w:rFonts w:ascii="Palace Script MT" w:hAnsi="Palace Script MT"/>
        <w:b/>
        <w:color w:val="548DD4"/>
        <w:sz w:val="20"/>
      </w:rPr>
      <w:t xml:space="preserve">            </w:t>
    </w:r>
    <w:r w:rsidR="00DA10F0">
      <w:rPr>
        <w:rFonts w:ascii="Palace Script MT" w:hAnsi="Palace Script MT"/>
        <w:b/>
        <w:color w:val="548DD4"/>
        <w:sz w:val="20"/>
      </w:rPr>
      <w:t xml:space="preserve">  </w:t>
    </w:r>
    <w:r w:rsidR="00DA10F0" w:rsidRPr="00E00773">
      <w:rPr>
        <w:rFonts w:ascii="Palace Script MT" w:hAnsi="Palace Script MT"/>
        <w:b/>
        <w:color w:val="548DD4"/>
        <w:sz w:val="20"/>
      </w:rPr>
      <w:t xml:space="preserve">     </w:t>
    </w:r>
    <w:r w:rsidR="00DA10F0">
      <w:rPr>
        <w:rFonts w:ascii="Palace Script MT" w:hAnsi="Palace Script MT"/>
        <w:b/>
        <w:color w:val="548DD4"/>
        <w:sz w:val="20"/>
      </w:rPr>
      <w:t xml:space="preserve">                                       </w:t>
    </w:r>
    <w:r w:rsidR="00DA10F0">
      <w:rPr>
        <w:noProof/>
      </w:rPr>
      <w:drawing>
        <wp:inline distT="0" distB="0" distL="0" distR="0" wp14:anchorId="141D211D" wp14:editId="3C8C118E">
          <wp:extent cx="1653540" cy="69837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A10F0" w:rsidRPr="00E00773">
      <w:rPr>
        <w:rFonts w:ascii="Palace Script MT" w:hAnsi="Palace Script MT"/>
        <w:b/>
        <w:color w:val="548DD4"/>
        <w:sz w:val="20"/>
      </w:rPr>
      <w:t xml:space="preserve">   </w:t>
    </w:r>
  </w:p>
  <w:p w14:paraId="63571882" w14:textId="77777777" w:rsidR="00DA10F0" w:rsidRPr="00C07257" w:rsidRDefault="00DA10F0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D6DD" w14:textId="77777777" w:rsidR="004F62C2" w:rsidRDefault="004F62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9"/>
  </w:num>
  <w:num w:numId="8">
    <w:abstractNumId w:val="15"/>
  </w:num>
  <w:num w:numId="9">
    <w:abstractNumId w:val="17"/>
  </w:num>
  <w:num w:numId="10">
    <w:abstractNumId w:val="10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8"/>
  </w:num>
  <w:num w:numId="16">
    <w:abstractNumId w:val="5"/>
  </w:num>
  <w:num w:numId="17">
    <w:abstractNumId w:val="4"/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revisionView w:inkAnnotations="0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D07"/>
    <w:rsid w:val="00021A32"/>
    <w:rsid w:val="000261D8"/>
    <w:rsid w:val="00055CBE"/>
    <w:rsid w:val="0005665D"/>
    <w:rsid w:val="000605D8"/>
    <w:rsid w:val="0006486C"/>
    <w:rsid w:val="00065880"/>
    <w:rsid w:val="00065D04"/>
    <w:rsid w:val="000769CF"/>
    <w:rsid w:val="000A64AF"/>
    <w:rsid w:val="000B0116"/>
    <w:rsid w:val="000B12A7"/>
    <w:rsid w:val="000B34AF"/>
    <w:rsid w:val="000C34D4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562BB"/>
    <w:rsid w:val="00177BB5"/>
    <w:rsid w:val="001815FF"/>
    <w:rsid w:val="001953CB"/>
    <w:rsid w:val="001A5AA0"/>
    <w:rsid w:val="001B0B05"/>
    <w:rsid w:val="001B11A9"/>
    <w:rsid w:val="001C09E4"/>
    <w:rsid w:val="001C5643"/>
    <w:rsid w:val="001C70D8"/>
    <w:rsid w:val="001D73B9"/>
    <w:rsid w:val="001E6D79"/>
    <w:rsid w:val="001F54EE"/>
    <w:rsid w:val="001F78CB"/>
    <w:rsid w:val="00206271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96479"/>
    <w:rsid w:val="004A46DA"/>
    <w:rsid w:val="004A68B9"/>
    <w:rsid w:val="004B5E9C"/>
    <w:rsid w:val="004C0965"/>
    <w:rsid w:val="004C543A"/>
    <w:rsid w:val="004D23A0"/>
    <w:rsid w:val="004D789C"/>
    <w:rsid w:val="004D7F8C"/>
    <w:rsid w:val="004E32EB"/>
    <w:rsid w:val="004E4768"/>
    <w:rsid w:val="004F1A6C"/>
    <w:rsid w:val="004F62C2"/>
    <w:rsid w:val="004F6BB2"/>
    <w:rsid w:val="00502248"/>
    <w:rsid w:val="00530D40"/>
    <w:rsid w:val="005319D5"/>
    <w:rsid w:val="0053293D"/>
    <w:rsid w:val="005354FF"/>
    <w:rsid w:val="00553AFC"/>
    <w:rsid w:val="00565681"/>
    <w:rsid w:val="005660EA"/>
    <w:rsid w:val="0056617F"/>
    <w:rsid w:val="005804BD"/>
    <w:rsid w:val="0058176C"/>
    <w:rsid w:val="00583274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4601F"/>
    <w:rsid w:val="0076663E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2993"/>
    <w:rsid w:val="007F3883"/>
    <w:rsid w:val="007F59D5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F11"/>
    <w:rsid w:val="00930CEA"/>
    <w:rsid w:val="00931968"/>
    <w:rsid w:val="00942C70"/>
    <w:rsid w:val="00946210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A6F34"/>
    <w:rsid w:val="00AB014F"/>
    <w:rsid w:val="00AC181D"/>
    <w:rsid w:val="00AD06D9"/>
    <w:rsid w:val="00AE1972"/>
    <w:rsid w:val="00AE2747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484C"/>
    <w:rsid w:val="00C154F0"/>
    <w:rsid w:val="00C2088F"/>
    <w:rsid w:val="00C21C7D"/>
    <w:rsid w:val="00C30FD3"/>
    <w:rsid w:val="00C34F29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3E4A"/>
    <w:rsid w:val="00CA3B2F"/>
    <w:rsid w:val="00CC7824"/>
    <w:rsid w:val="00CD6629"/>
    <w:rsid w:val="00CD6CC6"/>
    <w:rsid w:val="00CE0E18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742A3"/>
    <w:rsid w:val="00E74D06"/>
    <w:rsid w:val="00E811E3"/>
    <w:rsid w:val="00E8197C"/>
    <w:rsid w:val="00E81BD6"/>
    <w:rsid w:val="00E928FE"/>
    <w:rsid w:val="00E93E2A"/>
    <w:rsid w:val="00EA3E70"/>
    <w:rsid w:val="00EA5709"/>
    <w:rsid w:val="00EA5DB5"/>
    <w:rsid w:val="00EB5942"/>
    <w:rsid w:val="00EC2DCF"/>
    <w:rsid w:val="00ED02EC"/>
    <w:rsid w:val="00EE4C1C"/>
    <w:rsid w:val="00F0233A"/>
    <w:rsid w:val="00F07C9E"/>
    <w:rsid w:val="00F15AE8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A1CB05"/>
  <w15:docId w15:val="{EC256BEE-0A2B-4A49-94B7-5CD685B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D98D1-5D54-40D5-B5C7-75EF4FFD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2017-07-26T08:16:00Z</cp:lastPrinted>
  <dcterms:created xsi:type="dcterms:W3CDTF">2020-04-06T09:52:00Z</dcterms:created>
  <dcterms:modified xsi:type="dcterms:W3CDTF">2021-06-14T14:16:00Z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